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9" w:rsidRPr="00EF3AEB" w:rsidRDefault="00BB5C99" w:rsidP="00EF3AEB">
      <w:pPr>
        <w:spacing w:after="55" w:line="259" w:lineRule="auto"/>
        <w:ind w:left="0" w:firstLine="0"/>
        <w:rPr>
          <w:rFonts w:ascii="Times New Roman" w:hAnsi="Times New Roman" w:cs="Times New Roman"/>
          <w:szCs w:val="28"/>
        </w:rPr>
      </w:pPr>
    </w:p>
    <w:p w:rsidR="00BB5C99" w:rsidRPr="00EF3AEB" w:rsidRDefault="00EF3AEB" w:rsidP="00EF3AEB">
      <w:pPr>
        <w:spacing w:after="47" w:line="259" w:lineRule="auto"/>
        <w:ind w:left="1689"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hAnsi="Times New Roman" w:cs="Times New Roman"/>
          <w:b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left="1699" w:hanging="10"/>
        <w:rPr>
          <w:rFonts w:ascii="Times New Roman" w:hAnsi="Times New Roman" w:cs="Times New Roman"/>
          <w:szCs w:val="28"/>
        </w:rPr>
      </w:pPr>
      <w:r w:rsidRPr="00EF3AEB">
        <w:rPr>
          <w:rFonts w:ascii="Times New Roman" w:hAnsi="Times New Roman" w:cs="Times New Roman"/>
          <w:b/>
          <w:szCs w:val="28"/>
        </w:rPr>
        <w:t>О мерах поддержки</w:t>
      </w:r>
      <w:r w:rsidRPr="00EF3AEB">
        <w:rPr>
          <w:rFonts w:ascii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ind w:left="1566"/>
        <w:rPr>
          <w:rFonts w:ascii="Times New Roman" w:hAnsi="Times New Roman" w:cs="Times New Roman"/>
          <w:szCs w:val="28"/>
        </w:rPr>
      </w:pPr>
      <w:r w:rsidRPr="00EF3AEB">
        <w:rPr>
          <w:rFonts w:ascii="Times New Roman" w:hAnsi="Times New Roman" w:cs="Times New Roman"/>
          <w:szCs w:val="28"/>
        </w:rPr>
        <w:t xml:space="preserve">В сложившихся экономических условиях, вызванных санкционной политикой недружественных России стран, увеличение </w:t>
      </w:r>
      <w:r w:rsidRPr="00EF3AEB">
        <w:rPr>
          <w:rFonts w:ascii="Times New Roman" w:hAnsi="Times New Roman" w:cs="Times New Roman"/>
          <w:szCs w:val="28"/>
        </w:rPr>
        <w:t>несырьевого экспорта позволит получить дополнительные факторы обеспечения стабильности развития экономики нашей страны. Государственный институт поддержки несырьевого экспорта - АО «Российский экспортный центр» (далее – РЭЦ) предоставляет российским экспор</w:t>
      </w:r>
      <w:r w:rsidRPr="00EF3AEB">
        <w:rPr>
          <w:rFonts w:ascii="Times New Roman" w:hAnsi="Times New Roman" w:cs="Times New Roman"/>
          <w:szCs w:val="28"/>
        </w:rPr>
        <w:t xml:space="preserve">терам широкий спектр финансовых и нефинансовых мер поддержки. Для укрепления позиции действующих экспортеров и вовлечения новых предпринимателей  во внешнеэкономическую деятельность, повышения  </w:t>
      </w:r>
    </w:p>
    <w:p w:rsidR="00BB5C99" w:rsidRPr="00EF3AEB" w:rsidRDefault="00EF3AEB" w:rsidP="00EF3AEB">
      <w:pPr>
        <w:ind w:left="1566"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hAnsi="Times New Roman" w:cs="Times New Roman"/>
          <w:szCs w:val="28"/>
        </w:rPr>
        <w:t>их конкурентоспособности, расширения присутствия отечественны</w:t>
      </w:r>
      <w:r w:rsidRPr="00EF3AEB">
        <w:rPr>
          <w:rFonts w:ascii="Times New Roman" w:hAnsi="Times New Roman" w:cs="Times New Roman"/>
          <w:szCs w:val="28"/>
        </w:rPr>
        <w:t xml:space="preserve">х производителей за рубежом и усиления узнаваемости российских торговых марок РЭЦ реализует следующие программы.  </w:t>
      </w:r>
    </w:p>
    <w:p w:rsidR="00BB5C99" w:rsidRPr="00EF3AEB" w:rsidRDefault="00EF3AEB" w:rsidP="00EF3AEB">
      <w:pPr>
        <w:ind w:left="1566"/>
        <w:rPr>
          <w:rFonts w:ascii="Times New Roman" w:hAnsi="Times New Roman" w:cs="Times New Roman"/>
          <w:szCs w:val="28"/>
        </w:rPr>
      </w:pPr>
      <w:r w:rsidRPr="00EF3AEB">
        <w:rPr>
          <w:rFonts w:ascii="Times New Roman" w:hAnsi="Times New Roman" w:cs="Times New Roman"/>
          <w:szCs w:val="28"/>
        </w:rPr>
        <w:t>Программа «Сделано в России» («Made in Russia») по продвижению российских брендов и товаров призвана подтвердить добросовестность отечественн</w:t>
      </w:r>
      <w:r w:rsidRPr="00EF3AEB">
        <w:rPr>
          <w:rFonts w:ascii="Times New Roman" w:hAnsi="Times New Roman" w:cs="Times New Roman"/>
          <w:szCs w:val="28"/>
        </w:rPr>
        <w:t>ого производителя как надежного поставщика качественной продукции.</w:t>
      </w: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  <w:r w:rsidRPr="00EF3AEB">
        <w:rPr>
          <w:rFonts w:ascii="Times New Roman" w:hAnsi="Times New Roman" w:cs="Times New Roman"/>
          <w:szCs w:val="28"/>
        </w:rPr>
        <w:t xml:space="preserve">Для вступления в программу продвижения «Made in Russia» необходимо пройти процедуру добровольной сертификации продукции, работ (услуг). Подробная информация представлена в приложении  и по </w:t>
      </w:r>
      <w:r w:rsidRPr="00EF3AEB">
        <w:rPr>
          <w:rFonts w:ascii="Times New Roman" w:hAnsi="Times New Roman" w:cs="Times New Roman"/>
          <w:szCs w:val="28"/>
        </w:rPr>
        <w:t xml:space="preserve">ссылке </w:t>
      </w:r>
      <w:hyperlink r:id="rId4">
        <w:r w:rsidRPr="00EF3AEB">
          <w:rPr>
            <w:rFonts w:ascii="Times New Roman" w:hAnsi="Times New Roman" w:cs="Times New Roman"/>
            <w:color w:val="0000FF"/>
            <w:szCs w:val="28"/>
            <w:u w:val="single" w:color="0000FF"/>
          </w:rPr>
          <w:t>https://www.exportcenter.ru/services/made_in_russia/</w:t>
        </w:r>
      </w:hyperlink>
      <w:hyperlink r:id="rId5">
        <w:r w:rsidRPr="00EF3AEB">
          <w:rPr>
            <w:rFonts w:ascii="Times New Roman" w:hAnsi="Times New Roman" w:cs="Times New Roman"/>
            <w:szCs w:val="28"/>
          </w:rPr>
          <w:t>.</w:t>
        </w:r>
      </w:hyperlink>
      <w:r w:rsidRPr="00EF3AEB">
        <w:rPr>
          <w:rFonts w:ascii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ind w:left="1566"/>
        <w:rPr>
          <w:rFonts w:ascii="Times New Roman" w:hAnsi="Times New Roman" w:cs="Times New Roman"/>
          <w:szCs w:val="28"/>
        </w:rPr>
      </w:pPr>
      <w:r w:rsidRPr="00EF3AEB">
        <w:rPr>
          <w:rFonts w:ascii="Times New Roman" w:hAnsi="Times New Roman" w:cs="Times New Roman"/>
          <w:szCs w:val="28"/>
        </w:rPr>
        <w:t>Программа по созданию (управлению и содержанию) по</w:t>
      </w:r>
      <w:r w:rsidRPr="00EF3AEB">
        <w:rPr>
          <w:rFonts w:ascii="Times New Roman" w:hAnsi="Times New Roman" w:cs="Times New Roman"/>
          <w:szCs w:val="28"/>
        </w:rPr>
        <w:t>стоянно действующих дегустационно-демонстрационных павильонов российских продуктов питания в иностранных государствах (далее - павильоны). Основная цель павильонов - создание условий для проведения эффективной бизнес-коммуникации с потенциальными потребите</w:t>
      </w:r>
      <w:r w:rsidRPr="00EF3AEB">
        <w:rPr>
          <w:rFonts w:ascii="Times New Roman" w:hAnsi="Times New Roman" w:cs="Times New Roman"/>
          <w:szCs w:val="28"/>
        </w:rPr>
        <w:t xml:space="preserve">лями продукции  и эффективного маркетингового продвижения с упором на созданную инфраструктуру присутствия российских производителей за рубежом. Размещение продукции компании в павильоне позволит представить продукцию потенциальным покупателям за рубежом, </w:t>
      </w:r>
      <w:r w:rsidRPr="00EF3AEB">
        <w:rPr>
          <w:rFonts w:ascii="Times New Roman" w:hAnsi="Times New Roman" w:cs="Times New Roman"/>
          <w:szCs w:val="28"/>
        </w:rPr>
        <w:t xml:space="preserve">наладить b2b-контакты и повысить узнаваемость компании среди иностранных покупателей. Подробная информация представлена в приложении и по ссылке </w:t>
      </w:r>
    </w:p>
    <w:p w:rsidR="00EF3AEB" w:rsidRPr="00EF3AEB" w:rsidRDefault="00EF3AEB" w:rsidP="00EF3AEB">
      <w:pPr>
        <w:spacing w:after="549" w:line="225" w:lineRule="auto"/>
        <w:ind w:firstLine="0"/>
        <w:rPr>
          <w:rFonts w:ascii="Times New Roman" w:hAnsi="Times New Roman" w:cs="Times New Roman"/>
          <w:szCs w:val="28"/>
        </w:rPr>
      </w:pPr>
      <w:hyperlink r:id="rId6">
        <w:r w:rsidRPr="00EF3AEB">
          <w:rPr>
            <w:rFonts w:ascii="Times New Roman" w:hAnsi="Times New Roman" w:cs="Times New Roman"/>
            <w:color w:val="0000FF"/>
            <w:szCs w:val="28"/>
            <w:u w:val="single" w:color="0000FF"/>
          </w:rPr>
          <w:t>https://www.exportcenter.ru/services/spetsialnye</w:t>
        </w:r>
      </w:hyperlink>
      <w:hyperlink r:id="rId7">
        <w:r w:rsidRPr="00EF3AEB">
          <w:rPr>
            <w:rFonts w:ascii="Times New Roman" w:hAnsi="Times New Roman" w:cs="Times New Roman"/>
            <w:color w:val="0000FF"/>
            <w:szCs w:val="28"/>
            <w:u w:val="single" w:color="0000FF"/>
          </w:rPr>
          <w:t>-</w:t>
        </w:r>
      </w:hyperlink>
      <w:hyperlink r:id="rId8">
        <w:r w:rsidRPr="00EF3AEB">
          <w:rPr>
            <w:rFonts w:ascii="Times New Roman" w:hAnsi="Times New Roman" w:cs="Times New Roman"/>
            <w:color w:val="0000FF"/>
            <w:szCs w:val="28"/>
            <w:u w:val="single" w:color="0000FF"/>
          </w:rPr>
          <w:t>programmy</w:t>
        </w:r>
      </w:hyperlink>
      <w:hyperlink r:id="rId9">
        <w:r w:rsidRPr="00EF3AEB">
          <w:rPr>
            <w:rFonts w:ascii="Times New Roman" w:hAnsi="Times New Roman" w:cs="Times New Roman"/>
            <w:color w:val="0000FF"/>
            <w:szCs w:val="28"/>
            <w:u w:val="single" w:color="0000FF"/>
          </w:rPr>
          <w:t>-</w:t>
        </w:r>
      </w:hyperlink>
      <w:hyperlink r:id="rId10">
        <w:r w:rsidRPr="00EF3AEB">
          <w:rPr>
            <w:rFonts w:ascii="Times New Roman" w:hAnsi="Times New Roman" w:cs="Times New Roman"/>
            <w:color w:val="0000FF"/>
            <w:szCs w:val="28"/>
            <w:u w:val="single" w:color="0000FF"/>
          </w:rPr>
          <w:t>po</w:t>
        </w:r>
      </w:hyperlink>
      <w:hyperlink r:id="rId11">
        <w:r w:rsidRPr="00EF3AEB">
          <w:rPr>
            <w:rFonts w:ascii="Times New Roman" w:hAnsi="Times New Roman" w:cs="Times New Roman"/>
            <w:color w:val="0000FF"/>
            <w:szCs w:val="28"/>
            <w:u w:val="single" w:color="0000FF"/>
          </w:rPr>
          <w:t>-</w:t>
        </w:r>
      </w:hyperlink>
      <w:hyperlink r:id="rId12">
        <w:r w:rsidRPr="00EF3AEB">
          <w:rPr>
            <w:rFonts w:ascii="Times New Roman" w:hAnsi="Times New Roman" w:cs="Times New Roman"/>
            <w:color w:val="0000FF"/>
            <w:szCs w:val="28"/>
            <w:u w:val="single" w:color="0000FF"/>
          </w:rPr>
          <w:t>podderzhke</w:t>
        </w:r>
      </w:hyperlink>
      <w:hyperlink r:id="rId13"/>
      <w:hyperlink r:id="rId14">
        <w:r w:rsidRPr="00EF3AEB">
          <w:rPr>
            <w:rFonts w:ascii="Times New Roman" w:hAnsi="Times New Roman" w:cs="Times New Roman"/>
            <w:color w:val="0000FF"/>
            <w:szCs w:val="28"/>
            <w:u w:val="single" w:color="0000FF"/>
          </w:rPr>
          <w:t>eksporta/gospodderzhka_pavilony_apk/</w:t>
        </w:r>
      </w:hyperlink>
      <w:hyperlink r:id="rId15">
        <w:r w:rsidRPr="00EF3AEB">
          <w:rPr>
            <w:rFonts w:ascii="Times New Roman" w:hAnsi="Times New Roman" w:cs="Times New Roman"/>
            <w:szCs w:val="28"/>
          </w:rPr>
          <w:t>.</w:t>
        </w:r>
      </w:hyperlink>
      <w:r w:rsidRPr="00EF3AEB">
        <w:rPr>
          <w:rFonts w:ascii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549" w:line="225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hAnsi="Times New Roman" w:cs="Times New Roman"/>
          <w:szCs w:val="28"/>
        </w:rPr>
        <w:t xml:space="preserve">        </w:t>
      </w:r>
      <w:r w:rsidRPr="00EF3AEB">
        <w:rPr>
          <w:rFonts w:ascii="Times New Roman" w:hAnsi="Times New Roman" w:cs="Times New Roman"/>
          <w:szCs w:val="28"/>
        </w:rPr>
        <w:t xml:space="preserve">Дополнительную информацию, консультации и разъяснения  по программам также можно получить в АНО «Центр поддержки экспорта Саратовской области» по тел.: +7(8452) 74-42-20, эл. почте: </w:t>
      </w:r>
      <w:r w:rsidRPr="00EF3AEB">
        <w:rPr>
          <w:rFonts w:ascii="Times New Roman" w:hAnsi="Times New Roman" w:cs="Times New Roman"/>
          <w:color w:val="0000FF"/>
          <w:szCs w:val="28"/>
          <w:u w:val="single" w:color="0000FF"/>
        </w:rPr>
        <w:t>cpexport64@gmail.com</w:t>
      </w:r>
      <w:r w:rsidRPr="00EF3AEB">
        <w:rPr>
          <w:rFonts w:ascii="Times New Roman" w:hAnsi="Times New Roman" w:cs="Times New Roman"/>
          <w:szCs w:val="28"/>
        </w:rPr>
        <w:t xml:space="preserve">. </w:t>
      </w:r>
    </w:p>
    <w:p w:rsidR="00BB5C99" w:rsidRPr="00EF3AEB" w:rsidRDefault="00BB5C99" w:rsidP="00EF3AEB">
      <w:pPr>
        <w:spacing w:after="0" w:line="259" w:lineRule="auto"/>
        <w:ind w:left="0" w:right="3293" w:firstLine="0"/>
        <w:rPr>
          <w:rFonts w:ascii="Times New Roman" w:hAnsi="Times New Roman" w:cs="Times New Roman"/>
          <w:szCs w:val="28"/>
        </w:rPr>
      </w:pPr>
    </w:p>
    <w:p w:rsidR="00BB5C99" w:rsidRPr="00EF3AEB" w:rsidRDefault="00EF3AEB" w:rsidP="00EF3AEB">
      <w:pPr>
        <w:spacing w:after="0" w:line="259" w:lineRule="auto"/>
        <w:ind w:right="3293"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right="3293"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lastRenderedPageBreak/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17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17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EF3AEB" w:rsidP="00EF3AEB">
      <w:pPr>
        <w:spacing w:after="0" w:line="232" w:lineRule="auto"/>
        <w:ind w:right="9281" w:firstLine="0"/>
        <w:rPr>
          <w:rFonts w:ascii="Times New Roman" w:hAnsi="Times New Roman" w:cs="Times New Roman"/>
          <w:szCs w:val="28"/>
        </w:rPr>
      </w:pP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  <w:r w:rsidRPr="00EF3AE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B5C99" w:rsidRPr="00EF3AEB" w:rsidRDefault="00BB5C99" w:rsidP="00EF3AEB">
      <w:pPr>
        <w:spacing w:after="0" w:line="259" w:lineRule="auto"/>
        <w:ind w:firstLine="0"/>
        <w:rPr>
          <w:rFonts w:ascii="Times New Roman" w:hAnsi="Times New Roman" w:cs="Times New Roman"/>
          <w:szCs w:val="28"/>
        </w:rPr>
        <w:sectPr w:rsidR="00BB5C99" w:rsidRPr="00EF3AEB">
          <w:pgSz w:w="11900" w:h="16840"/>
          <w:pgMar w:top="465" w:right="847" w:bottom="166" w:left="120" w:header="720" w:footer="720" w:gutter="0"/>
          <w:cols w:space="720"/>
        </w:sectPr>
      </w:pPr>
      <w:bookmarkStart w:id="0" w:name="_GoBack"/>
      <w:bookmarkEnd w:id="0"/>
    </w:p>
    <w:p w:rsidR="00BB5C99" w:rsidRPr="00EF3AEB" w:rsidRDefault="00BB5C99" w:rsidP="00EF3AEB">
      <w:pPr>
        <w:spacing w:after="0" w:line="259" w:lineRule="auto"/>
        <w:ind w:left="0" w:right="10460" w:firstLine="0"/>
        <w:rPr>
          <w:rFonts w:ascii="Times New Roman" w:hAnsi="Times New Roman" w:cs="Times New Roman"/>
          <w:szCs w:val="28"/>
        </w:rPr>
      </w:pPr>
    </w:p>
    <w:sectPr w:rsidR="00BB5C99" w:rsidRPr="00EF3AE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99"/>
    <w:rsid w:val="00BB5C99"/>
    <w:rsid w:val="00E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8271"/>
  <w15:docId w15:val="{790A031A-3928-4D1C-9144-D85159C3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26" w:lineRule="auto"/>
      <w:ind w:left="1581" w:firstLine="698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services/spetsialnye-programmy-po-podderzhke-eksporta/gospodderzhka_pavilony_apk/" TargetMode="External"/><Relationship Id="rId13" Type="http://schemas.openxmlformats.org/officeDocument/2006/relationships/hyperlink" Target="https://www.exportcenter.ru/services/spetsialnye-programmy-po-podderzhke-eksporta/gospodderzhka_pavilony_ap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xportcenter.ru/services/spetsialnye-programmy-po-podderzhke-eksporta/gospodderzhka_pavilony_apk/" TargetMode="External"/><Relationship Id="rId12" Type="http://schemas.openxmlformats.org/officeDocument/2006/relationships/hyperlink" Target="https://www.exportcenter.ru/services/spetsialnye-programmy-po-podderzhke-eksporta/gospodderzhka_pavilony_ap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xportcenter.ru/services/spetsialnye-programmy-po-podderzhke-eksporta/gospodderzhka_pavilony_apk/" TargetMode="External"/><Relationship Id="rId11" Type="http://schemas.openxmlformats.org/officeDocument/2006/relationships/hyperlink" Target="https://www.exportcenter.ru/services/spetsialnye-programmy-po-podderzhke-eksporta/gospodderzhka_pavilony_apk/" TargetMode="External"/><Relationship Id="rId5" Type="http://schemas.openxmlformats.org/officeDocument/2006/relationships/hyperlink" Target="https://www.exportcenter.ru/services/made_in_russia/" TargetMode="External"/><Relationship Id="rId15" Type="http://schemas.openxmlformats.org/officeDocument/2006/relationships/hyperlink" Target="https://www.exportcenter.ru/services/spetsialnye-programmy-po-podderzhke-eksporta/gospodderzhka_pavilony_apk/" TargetMode="External"/><Relationship Id="rId10" Type="http://schemas.openxmlformats.org/officeDocument/2006/relationships/hyperlink" Target="https://www.exportcenter.ru/services/spetsialnye-programmy-po-podderzhke-eksporta/gospodderzhka_pavilony_apk/" TargetMode="External"/><Relationship Id="rId4" Type="http://schemas.openxmlformats.org/officeDocument/2006/relationships/hyperlink" Target="https://www.exportcenter.ru/services/made_in_russia/" TargetMode="External"/><Relationship Id="rId9" Type="http://schemas.openxmlformats.org/officeDocument/2006/relationships/hyperlink" Target="https://www.exportcenter.ru/services/spetsialnye-programmy-po-podderzhke-eksporta/gospodderzhka_pavilony_apk/" TargetMode="External"/><Relationship Id="rId14" Type="http://schemas.openxmlformats.org/officeDocument/2006/relationships/hyperlink" Target="https://www.exportcenter.ru/services/spetsialnye-programmy-po-podderzhke-eksporta/gospodderzhka_pavilony_a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3200</Characters>
  <Application>Microsoft Office Word</Application>
  <DocSecurity>0</DocSecurity>
  <Lines>26</Lines>
  <Paragraphs>7</Paragraphs>
  <ScaleCrop>false</ScaleCrop>
  <Company>diakov.net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3</cp:revision>
  <dcterms:created xsi:type="dcterms:W3CDTF">2023-07-06T10:39:00Z</dcterms:created>
  <dcterms:modified xsi:type="dcterms:W3CDTF">2023-07-06T10:39:00Z</dcterms:modified>
</cp:coreProperties>
</file>